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最大输入：400V    最小输入：250V    输出：25V</w:t>
      </w:r>
    </w:p>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谐振频率：fr1=100KHz</w:t>
      </w:r>
    </w:p>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半桥:   最大输入电压下的匝比：n=400V/2/25V=8</w:t>
      </w:r>
    </w:p>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 xml:space="preserve">        最大增益：Gmax=2*8*25V/250V=1.6</w:t>
      </w:r>
    </w:p>
    <w:p>
      <w:pPr>
        <w:numPr>
          <w:ilvl w:val="0"/>
          <w:numId w:val="0"/>
        </w:numPr>
        <w:ind w:leftChars="0" w:firstLine="1120" w:firstLineChars="40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最小增益：Gmin=2*8*25V/400V=1</w:t>
      </w:r>
    </w:p>
    <w:p>
      <w:pPr>
        <w:numPr>
          <w:ilvl w:val="0"/>
          <w:numId w:val="0"/>
        </w:numPr>
        <w:ind w:leftChars="0" w:firstLine="1120" w:firstLineChars="40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增益在1.6 ~ 1之间，只能工作在区域2</w:t>
      </w:r>
    </w:p>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全桥:   最大输入电压下的匝比：n=400V/25V=16</w:t>
      </w:r>
    </w:p>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 xml:space="preserve">        最大增益：Gmax=16*25V/250V=1.6</w:t>
      </w:r>
    </w:p>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 xml:space="preserve">        最小增益：Gmin=16*25V/400V=1</w:t>
      </w:r>
    </w:p>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 xml:space="preserve">        增益在1.6 ~ 1之间，只能工作在区域2</w:t>
      </w:r>
    </w:p>
    <w:p>
      <w:pPr>
        <w:numPr>
          <w:ilvl w:val="0"/>
          <w:numId w:val="0"/>
        </w:numPr>
        <w:ind w:leftChars="0" w:firstLine="640"/>
        <w:rPr>
          <w:rFonts w:hint="eastAsia"/>
          <w:b/>
          <w:bCs/>
          <w:i w:val="0"/>
          <w:iCs w:val="0"/>
          <w:color w:val="auto"/>
          <w:sz w:val="32"/>
          <w:szCs w:val="40"/>
          <w:lang w:val="en-US" w:eastAsia="zh-CN"/>
        </w:rPr>
      </w:pPr>
    </w:p>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 xml:space="preserve">最大输入：400V    最小输入：250V   常压输入：350V   输出：25V </w:t>
      </w:r>
    </w:p>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谐振频率：fr1=100KHz</w:t>
      </w:r>
    </w:p>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半桥:   常压输入下的匝比：n=350V/2/25V=7</w:t>
      </w:r>
    </w:p>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 xml:space="preserve">        最大增益：Gmax=2*7*25V/250V=1.4</w:t>
      </w:r>
    </w:p>
    <w:p>
      <w:pPr>
        <w:numPr>
          <w:ilvl w:val="0"/>
          <w:numId w:val="0"/>
        </w:numPr>
        <w:ind w:leftChars="0" w:firstLine="1120" w:firstLineChars="40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最小增益：Gmin=2*7*25V/400V=0.875</w:t>
      </w:r>
    </w:p>
    <w:p>
      <w:pPr>
        <w:numPr>
          <w:ilvl w:val="0"/>
          <w:numId w:val="0"/>
        </w:numPr>
        <w:ind w:leftChars="0" w:firstLine="1120" w:firstLineChars="40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增益在1.4 ~ 0.875之间，工作在区域2或区域1</w:t>
      </w:r>
    </w:p>
    <w:p>
      <w:pPr>
        <w:numPr>
          <w:ilvl w:val="0"/>
          <w:numId w:val="0"/>
        </w:numPr>
        <w:ind w:leftChars="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全桥:   常压输入下的匝比：n=350V/25V=14</w:t>
      </w:r>
    </w:p>
    <w:p>
      <w:pPr>
        <w:numPr>
          <w:ilvl w:val="0"/>
          <w:numId w:val="0"/>
        </w:numPr>
        <w:ind w:leftChars="0" w:firstLine="1120" w:firstLineChars="40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最大增益：Gmax=14*25V/250V=1.4</w:t>
      </w:r>
    </w:p>
    <w:p>
      <w:pPr>
        <w:numPr>
          <w:ilvl w:val="0"/>
          <w:numId w:val="0"/>
        </w:numPr>
        <w:ind w:leftChars="0" w:firstLine="1120" w:firstLineChars="40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最小增益：Gmin=14*25V/400V=0.875</w:t>
      </w:r>
    </w:p>
    <w:p>
      <w:pPr>
        <w:numPr>
          <w:ilvl w:val="0"/>
          <w:numId w:val="0"/>
        </w:numPr>
        <w:ind w:leftChars="0" w:firstLine="1120" w:firstLineChars="40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增益在1.4 ~ 0.875之间，工作在区域2或区域1</w:t>
      </w:r>
    </w:p>
    <w:p>
      <w:pPr>
        <w:numPr>
          <w:ilvl w:val="0"/>
          <w:numId w:val="0"/>
        </w:numPr>
        <w:rPr>
          <w:rFonts w:hint="eastAsia" w:ascii="宋体" w:hAnsi="宋体" w:eastAsia="宋体" w:cs="宋体"/>
          <w:color w:val="000000" w:themeColor="text1"/>
          <w:kern w:val="2"/>
          <w:sz w:val="28"/>
          <w:szCs w:val="36"/>
          <w:lang w:val="en-US" w:eastAsia="zh-CN" w:bidi="ar-SA"/>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结论:</w:t>
      </w:r>
    </w:p>
    <w:p>
      <w:pPr>
        <w:numPr>
          <w:ilvl w:val="0"/>
          <w:numId w:val="0"/>
        </w:numPr>
        <w:ind w:left="280" w:hanging="280" w:hangingChars="10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1.可见对于固定的输入电压范围跟输出电压大小，LLC拓扑无论是半桥还是全桥，其最大增益与最小增益都是相同的。</w:t>
      </w:r>
    </w:p>
    <w:p>
      <w:pPr>
        <w:numPr>
          <w:ilvl w:val="0"/>
          <w:numId w:val="0"/>
        </w:numPr>
        <w:ind w:left="280" w:hanging="280" w:hangingChars="10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2.如果匝比是按最大输入电压计算的，那么实际工作电压最高只能是等于或小于最大输入电压，增益也只能是大于或等于1，绝不会小于1，对于某个特定负载(Q值)，那么系统在整个输入电压范围内只会工作在区域2里面。即实际的工作频率只能是小于或等于我们所设置的谐振频率(100KHz)。</w:t>
      </w:r>
    </w:p>
    <w:p>
      <w:pPr>
        <w:numPr>
          <w:ilvl w:val="0"/>
          <w:numId w:val="0"/>
        </w:numPr>
        <w:ind w:left="280" w:hanging="280" w:hangingChars="100"/>
        <w:rPr>
          <w:rFonts w:hint="eastAsia" w:ascii="楷体" w:hAnsi="楷体" w:eastAsia="楷体" w:cs="楷体"/>
          <w:color w:val="000000" w:themeColor="text1"/>
          <w:sz w:val="28"/>
          <w:szCs w:val="36"/>
          <w:lang w:val="en-US" w:eastAsia="zh-CN"/>
          <w14:textFill>
            <w14:solidFill>
              <w14:schemeClr w14:val="tx1"/>
            </w14:solidFill>
          </w14:textFill>
        </w:rPr>
      </w:pPr>
      <w:r>
        <w:rPr>
          <w:rFonts w:hint="eastAsia" w:ascii="楷体" w:hAnsi="楷体" w:eastAsia="楷体" w:cs="楷体"/>
          <w:color w:val="000000" w:themeColor="text1"/>
          <w:sz w:val="28"/>
          <w:szCs w:val="36"/>
          <w:lang w:val="en-US" w:eastAsia="zh-CN"/>
          <w14:textFill>
            <w14:solidFill>
              <w14:schemeClr w14:val="tx1"/>
            </w14:solidFill>
          </w14:textFill>
        </w:rPr>
        <w:t>3.如果匝比是按常压来计算的，那么当实际工作电压小于常压时，增益大于1，系统工作在区域2里面。而当实际工作电压大于常压时，增益小于1，系统工作在区域1里面。所以此时的系统在整个输入电压范围内，对于某个特定负载(Q值)，有可能工作在区域2里面，也有可能工作在区域1里面。那么实际的工作频率就有可能会小于或等于甚至大于我们所设置的谐振频率(100KHz)。</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0C5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前途照明</cp:lastModifiedBy>
  <dcterms:modified xsi:type="dcterms:W3CDTF">2018-09-06T06:56:24Z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